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76D" w:rsidRDefault="0042076D" w:rsidP="0042076D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bookmarkStart w:id="0" w:name="_GoBack"/>
      <w:r>
        <w:rPr>
          <w:rStyle w:val="a3"/>
          <w:i w:val="0"/>
          <w:iCs w:val="0"/>
          <w:color w:val="22272F"/>
          <w:sz w:val="34"/>
          <w:szCs w:val="34"/>
        </w:rPr>
        <w:t>Инструкция</w:t>
      </w:r>
      <w:r>
        <w:rPr>
          <w:color w:val="22272F"/>
          <w:sz w:val="34"/>
          <w:szCs w:val="34"/>
        </w:rPr>
        <w:t> </w:t>
      </w:r>
      <w:r>
        <w:rPr>
          <w:rStyle w:val="a3"/>
          <w:i w:val="0"/>
          <w:iCs w:val="0"/>
          <w:color w:val="22272F"/>
          <w:sz w:val="34"/>
          <w:szCs w:val="34"/>
        </w:rPr>
        <w:t>постоянной</w:t>
      </w:r>
      <w:r>
        <w:rPr>
          <w:color w:val="22272F"/>
          <w:sz w:val="34"/>
          <w:szCs w:val="34"/>
        </w:rPr>
        <w:t> </w:t>
      </w:r>
      <w:r>
        <w:rPr>
          <w:rStyle w:val="a3"/>
          <w:i w:val="0"/>
          <w:iCs w:val="0"/>
          <w:color w:val="22272F"/>
          <w:sz w:val="34"/>
          <w:szCs w:val="34"/>
        </w:rPr>
        <w:t>комиссии</w:t>
      </w:r>
      <w:r>
        <w:rPr>
          <w:color w:val="22272F"/>
          <w:sz w:val="34"/>
          <w:szCs w:val="34"/>
        </w:rPr>
        <w:t> при </w:t>
      </w:r>
      <w:r>
        <w:rPr>
          <w:rStyle w:val="a3"/>
          <w:i w:val="0"/>
          <w:iCs w:val="0"/>
          <w:color w:val="22272F"/>
          <w:sz w:val="34"/>
          <w:szCs w:val="34"/>
        </w:rPr>
        <w:t>Президиуме</w:t>
      </w:r>
      <w:r>
        <w:rPr>
          <w:color w:val="22272F"/>
          <w:sz w:val="34"/>
          <w:szCs w:val="34"/>
        </w:rPr>
        <w:t> ВЦИК по </w:t>
      </w:r>
      <w:r>
        <w:rPr>
          <w:rStyle w:val="a3"/>
          <w:i w:val="0"/>
          <w:iCs w:val="0"/>
          <w:color w:val="22272F"/>
          <w:sz w:val="34"/>
          <w:szCs w:val="34"/>
        </w:rPr>
        <w:t>вопросу</w:t>
      </w:r>
      <w:r>
        <w:rPr>
          <w:color w:val="22272F"/>
          <w:sz w:val="34"/>
          <w:szCs w:val="34"/>
        </w:rPr>
        <w:t> </w:t>
      </w:r>
      <w:r>
        <w:rPr>
          <w:rStyle w:val="a3"/>
          <w:i w:val="0"/>
          <w:iCs w:val="0"/>
          <w:color w:val="22272F"/>
          <w:sz w:val="34"/>
          <w:szCs w:val="34"/>
        </w:rPr>
        <w:t>культов</w:t>
      </w:r>
      <w:r>
        <w:rPr>
          <w:color w:val="22272F"/>
          <w:sz w:val="34"/>
          <w:szCs w:val="34"/>
        </w:rPr>
        <w:t> от </w:t>
      </w:r>
      <w:r>
        <w:rPr>
          <w:rStyle w:val="a3"/>
          <w:i w:val="0"/>
          <w:iCs w:val="0"/>
          <w:color w:val="22272F"/>
          <w:sz w:val="34"/>
          <w:szCs w:val="34"/>
        </w:rPr>
        <w:t>16</w:t>
      </w:r>
      <w:r>
        <w:rPr>
          <w:color w:val="22272F"/>
          <w:sz w:val="34"/>
          <w:szCs w:val="34"/>
        </w:rPr>
        <w:t> </w:t>
      </w:r>
      <w:r>
        <w:rPr>
          <w:rStyle w:val="a3"/>
          <w:i w:val="0"/>
          <w:iCs w:val="0"/>
          <w:color w:val="22272F"/>
          <w:sz w:val="34"/>
          <w:szCs w:val="34"/>
        </w:rPr>
        <w:t>октября</w:t>
      </w:r>
      <w:r>
        <w:rPr>
          <w:color w:val="22272F"/>
          <w:sz w:val="34"/>
          <w:szCs w:val="34"/>
        </w:rPr>
        <w:t> </w:t>
      </w:r>
      <w:r>
        <w:rPr>
          <w:rStyle w:val="a3"/>
          <w:i w:val="0"/>
          <w:iCs w:val="0"/>
          <w:color w:val="22272F"/>
          <w:sz w:val="34"/>
          <w:szCs w:val="34"/>
        </w:rPr>
        <w:t>1931</w:t>
      </w:r>
      <w:r>
        <w:rPr>
          <w:color w:val="22272F"/>
          <w:sz w:val="34"/>
          <w:szCs w:val="34"/>
        </w:rPr>
        <w:t> г.</w:t>
      </w:r>
      <w:r>
        <w:rPr>
          <w:color w:val="22272F"/>
          <w:sz w:val="34"/>
          <w:szCs w:val="34"/>
        </w:rPr>
        <w:br/>
        <w:t>"О порядке </w:t>
      </w:r>
      <w:r>
        <w:rPr>
          <w:rStyle w:val="a3"/>
          <w:i w:val="0"/>
          <w:iCs w:val="0"/>
          <w:color w:val="22272F"/>
          <w:sz w:val="34"/>
          <w:szCs w:val="34"/>
        </w:rPr>
        <w:t>устройства</w:t>
      </w:r>
      <w:r>
        <w:rPr>
          <w:color w:val="22272F"/>
          <w:sz w:val="34"/>
          <w:szCs w:val="34"/>
        </w:rPr>
        <w:t>, </w:t>
      </w:r>
      <w:r>
        <w:rPr>
          <w:rStyle w:val="a3"/>
          <w:i w:val="0"/>
          <w:iCs w:val="0"/>
          <w:color w:val="22272F"/>
          <w:sz w:val="34"/>
          <w:szCs w:val="34"/>
        </w:rPr>
        <w:t>закрытия</w:t>
      </w:r>
      <w:r>
        <w:rPr>
          <w:color w:val="22272F"/>
          <w:sz w:val="34"/>
          <w:szCs w:val="34"/>
        </w:rPr>
        <w:t> и </w:t>
      </w:r>
      <w:r>
        <w:rPr>
          <w:rStyle w:val="a3"/>
          <w:i w:val="0"/>
          <w:iCs w:val="0"/>
          <w:color w:val="22272F"/>
          <w:sz w:val="34"/>
          <w:szCs w:val="34"/>
        </w:rPr>
        <w:t>ликвидации</w:t>
      </w:r>
      <w:r>
        <w:rPr>
          <w:color w:val="22272F"/>
          <w:sz w:val="34"/>
          <w:szCs w:val="34"/>
        </w:rPr>
        <w:t> </w:t>
      </w:r>
      <w:r>
        <w:rPr>
          <w:rStyle w:val="a3"/>
          <w:i w:val="0"/>
          <w:iCs w:val="0"/>
          <w:color w:val="22272F"/>
          <w:sz w:val="34"/>
          <w:szCs w:val="34"/>
        </w:rPr>
        <w:t>кладбищ</w:t>
      </w:r>
      <w:r>
        <w:rPr>
          <w:color w:val="22272F"/>
          <w:sz w:val="34"/>
          <w:szCs w:val="34"/>
        </w:rPr>
        <w:t> и о порядке </w:t>
      </w:r>
      <w:r>
        <w:rPr>
          <w:rStyle w:val="a3"/>
          <w:i w:val="0"/>
          <w:iCs w:val="0"/>
          <w:color w:val="22272F"/>
          <w:sz w:val="34"/>
          <w:szCs w:val="34"/>
        </w:rPr>
        <w:t>сноса</w:t>
      </w:r>
      <w:r>
        <w:rPr>
          <w:color w:val="22272F"/>
          <w:sz w:val="34"/>
          <w:szCs w:val="34"/>
        </w:rPr>
        <w:t> надмогильных памятников"</w:t>
      </w:r>
    </w:p>
    <w:bookmarkEnd w:id="0"/>
    <w:p w:rsidR="0042076D" w:rsidRDefault="0042076D" w:rsidP="0042076D">
      <w:pPr>
        <w:pStyle w:val="s3"/>
        <w:shd w:val="clear" w:color="auto" w:fill="FFFFFF"/>
        <w:jc w:val="center"/>
        <w:rPr>
          <w:color w:val="22272F"/>
          <w:sz w:val="32"/>
          <w:szCs w:val="32"/>
        </w:rPr>
      </w:pPr>
      <w:r>
        <w:rPr>
          <w:color w:val="22272F"/>
          <w:sz w:val="32"/>
          <w:szCs w:val="32"/>
        </w:rPr>
        <w:t>I. Порядок открытия кладбищ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 Под кладбища отводятся особые участки земли: в городах и селениях городского типа - по постановлению горсовета, в сельских местностях - по постановлению райисполкома. Отвод производится в городах - органами коммунального хозяйства, в сельских местностях - райисполкомами по согласованию с органами санитарного надзора.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 Участок земли, отведенный под кладбище, должен быть в стороне и не менее как на 500 метров от жилых кварталов, с учетом дальнейшего расширения черты границ данного населенного пункта.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Не может отводиться под кладбище участок земли с высоким стоянием грунтовых вод и с направлением течения почвенных вод, обращенным к населенным местам и водным источникам, служащим для водопользования населению.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3. Кладбище должно быть огорожено изгородью и иметь стоки для удаления вод с его территории. В сельских местностях допускается огораживать кладбища только земляным валом с водостоками.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Кладбище должно быть разбито на отдельные участки с установлением очередности их использования для погребения.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4. Вновь устраиваемое кладбище должно иметь покойницкую для временного помещения </w:t>
      </w:r>
      <w:proofErr w:type="gramStart"/>
      <w:r>
        <w:rPr>
          <w:color w:val="22272F"/>
          <w:sz w:val="23"/>
          <w:szCs w:val="23"/>
        </w:rPr>
        <w:t>умерших</w:t>
      </w:r>
      <w:proofErr w:type="gramEnd"/>
      <w:r>
        <w:rPr>
          <w:color w:val="22272F"/>
          <w:sz w:val="23"/>
          <w:szCs w:val="23"/>
        </w:rPr>
        <w:t xml:space="preserve"> до их погребения.</w:t>
      </w:r>
    </w:p>
    <w:p w:rsidR="0042076D" w:rsidRDefault="0042076D" w:rsidP="0042076D">
      <w:pPr>
        <w:pStyle w:val="s3"/>
        <w:shd w:val="clear" w:color="auto" w:fill="FFFFFF"/>
        <w:jc w:val="center"/>
        <w:rPr>
          <w:color w:val="22272F"/>
          <w:sz w:val="32"/>
          <w:szCs w:val="32"/>
        </w:rPr>
      </w:pPr>
      <w:r>
        <w:rPr>
          <w:color w:val="22272F"/>
          <w:sz w:val="32"/>
          <w:szCs w:val="32"/>
        </w:rPr>
        <w:t>II. Содержание кладбищ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5. Все городские кладбища находятся в ведении местных органов коммунального хозяйства, сельские кладбища находятся в ведении сельсовета, на обязанности которых лежит благоустройство кладбищ и содержание их в надлежащем состоянии.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Санитарный надзор за состоянием кладбищ возлагается на местные органы санитарного надзора.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6. Участок земли под захоронение </w:t>
      </w:r>
      <w:proofErr w:type="gramStart"/>
      <w:r>
        <w:rPr>
          <w:color w:val="22272F"/>
          <w:sz w:val="23"/>
          <w:szCs w:val="23"/>
        </w:rPr>
        <w:t>умерших</w:t>
      </w:r>
      <w:proofErr w:type="gramEnd"/>
      <w:r>
        <w:rPr>
          <w:color w:val="22272F"/>
          <w:sz w:val="23"/>
          <w:szCs w:val="23"/>
        </w:rPr>
        <w:t xml:space="preserve"> отводится бесплатно. Плата может взиматься лишь за услуги по захоронению умерших (рытье могил и их устройство).</w:t>
      </w:r>
    </w:p>
    <w:p w:rsidR="0042076D" w:rsidRDefault="0042076D" w:rsidP="0042076D">
      <w:pPr>
        <w:pStyle w:val="s3"/>
        <w:shd w:val="clear" w:color="auto" w:fill="FFFFFF"/>
        <w:jc w:val="center"/>
        <w:rPr>
          <w:color w:val="22272F"/>
          <w:sz w:val="32"/>
          <w:szCs w:val="32"/>
        </w:rPr>
      </w:pPr>
      <w:r>
        <w:rPr>
          <w:color w:val="22272F"/>
          <w:sz w:val="32"/>
          <w:szCs w:val="32"/>
        </w:rPr>
        <w:t>III. Порядок захоронения тел умерших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7. Захоронение умершего может быть допущено лишь после того, как факт смерти будет зарегистрирован в органе записей актов гражданского состояния.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Захоронение производится не ранее 48 часов после смерти, если санитарные правила не требуют более раннего срока.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8. Органы, ведающие кладбищами, должны вести запись захоронения, где отмечают фамилию захороненного, время захоронения, номер могилы, с указанием документов, на основании которых произведено захоронение.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9. </w:t>
      </w:r>
      <w:proofErr w:type="gramStart"/>
      <w:r>
        <w:rPr>
          <w:color w:val="22272F"/>
          <w:sz w:val="23"/>
          <w:szCs w:val="23"/>
        </w:rPr>
        <w:t xml:space="preserve">Порядок захоронения умерших от острозаразных заболеваний определяется особо изданными правилами </w:t>
      </w:r>
      <w:proofErr w:type="spellStart"/>
      <w:r>
        <w:rPr>
          <w:color w:val="22272F"/>
          <w:sz w:val="23"/>
          <w:szCs w:val="23"/>
        </w:rPr>
        <w:t>НКЗдрава</w:t>
      </w:r>
      <w:proofErr w:type="spellEnd"/>
      <w:r>
        <w:rPr>
          <w:color w:val="22272F"/>
          <w:sz w:val="23"/>
          <w:szCs w:val="23"/>
        </w:rPr>
        <w:t>.</w:t>
      </w:r>
      <w:proofErr w:type="gramEnd"/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10. Захоронение найденных трупов (утопленники, скоропостижно умершие и т.п.) при отсутствии родственников или тех лиц и учреждений, которые могут взять на себя расходы по захоронению трупов, возлагается на органы милиции и производится за счет средств местных Советов.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11. Не допускается захоронение до специального судебного медицинского осмотра в случаях: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а) самоубийства;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б) скоропостижной смерти от неизвестной причины (отравление и т.д.);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в) когда смерть последовала в результате получения телесных повреждений;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г) когда возникло подозрение, что смерть явилась как последствие совершенного преступления;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д) если есть подозрение, что смерть последовала вследствие неправильного лечения;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е) когда тело </w:t>
      </w:r>
      <w:proofErr w:type="gramStart"/>
      <w:r>
        <w:rPr>
          <w:color w:val="22272F"/>
          <w:sz w:val="23"/>
          <w:szCs w:val="23"/>
        </w:rPr>
        <w:t>умершего</w:t>
      </w:r>
      <w:proofErr w:type="gramEnd"/>
      <w:r>
        <w:rPr>
          <w:color w:val="22272F"/>
          <w:sz w:val="23"/>
          <w:szCs w:val="23"/>
        </w:rPr>
        <w:t xml:space="preserve"> найдено.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12. Правила захоронения, земельная насыпь и содержание в надлежащем порядке памятников устанавливаются местными коммунальными органами совместно с органами санитарного надзора применительно к местным условиям.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13. </w:t>
      </w:r>
      <w:proofErr w:type="spellStart"/>
      <w:r>
        <w:rPr>
          <w:color w:val="22272F"/>
          <w:sz w:val="23"/>
          <w:szCs w:val="23"/>
        </w:rPr>
        <w:t>Вырытие</w:t>
      </w:r>
      <w:proofErr w:type="spellEnd"/>
      <w:r>
        <w:rPr>
          <w:color w:val="22272F"/>
          <w:sz w:val="23"/>
          <w:szCs w:val="23"/>
        </w:rPr>
        <w:t xml:space="preserve"> тел умерших по требованию судебно-следственных органов, а также и по другим причинам производится в присутствии врача и отмечается в соответствующей книге записей, хранящейся при кладбище.</w:t>
      </w:r>
    </w:p>
    <w:p w:rsidR="0042076D" w:rsidRDefault="0042076D" w:rsidP="0042076D">
      <w:pPr>
        <w:pStyle w:val="s3"/>
        <w:shd w:val="clear" w:color="auto" w:fill="FFFFFF"/>
        <w:jc w:val="center"/>
        <w:rPr>
          <w:color w:val="22272F"/>
          <w:sz w:val="32"/>
          <w:szCs w:val="32"/>
        </w:rPr>
      </w:pPr>
      <w:r>
        <w:rPr>
          <w:color w:val="22272F"/>
          <w:sz w:val="32"/>
          <w:szCs w:val="32"/>
        </w:rPr>
        <w:t>IV. Порядок закрытия кладбищ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14. </w:t>
      </w:r>
      <w:proofErr w:type="gramStart"/>
      <w:r>
        <w:rPr>
          <w:color w:val="22272F"/>
          <w:sz w:val="23"/>
          <w:szCs w:val="23"/>
        </w:rPr>
        <w:t>Закрытие кладбищ производится: в городах, рабочих и курортных поселках - постановлением городского или поселкового Совета, а в сельских местностях и дачных поселках - постановлением районного исполкома, - после надлежащего заключения или предложения со стороны местного органа санитарного надзора и после отвода другого участка земли под кладбище, если в данном месте нет другого действующего кладбища.</w:t>
      </w:r>
      <w:proofErr w:type="gramEnd"/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15. После закрытия кладбищ остаются в полной </w:t>
      </w:r>
      <w:proofErr w:type="gramStart"/>
      <w:r>
        <w:rPr>
          <w:color w:val="22272F"/>
          <w:sz w:val="23"/>
          <w:szCs w:val="23"/>
        </w:rPr>
        <w:t>неприкосновенности</w:t>
      </w:r>
      <w:proofErr w:type="gramEnd"/>
      <w:r>
        <w:rPr>
          <w:color w:val="22272F"/>
          <w:sz w:val="23"/>
          <w:szCs w:val="23"/>
        </w:rPr>
        <w:t xml:space="preserve"> как земельный покров, так и все надмогильные насыпи, ограды, памятники и ограды кладбищ, впредь до полной ликвидации кладбищ.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16. Использование под застройку или для каких-либо других надобностей участков земли, закрытых для новых захоронений и занятых под могилы кладбищ, не допускается до полной их ликвидации.</w:t>
      </w:r>
    </w:p>
    <w:p w:rsidR="0042076D" w:rsidRDefault="0042076D" w:rsidP="0042076D">
      <w:pPr>
        <w:pStyle w:val="s3"/>
        <w:shd w:val="clear" w:color="auto" w:fill="FFFFFF"/>
        <w:jc w:val="center"/>
        <w:rPr>
          <w:color w:val="22272F"/>
          <w:sz w:val="32"/>
          <w:szCs w:val="32"/>
        </w:rPr>
      </w:pPr>
      <w:r>
        <w:rPr>
          <w:color w:val="22272F"/>
          <w:sz w:val="32"/>
          <w:szCs w:val="32"/>
        </w:rPr>
        <w:t>V. Порядок ликвидации кладбищ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17. Полная ликвидация закрытых кладбищ и использование занятых ими участков земли под другие общественные нужды (застройка и проч.) разрешаются лишь по истечении 20 лет после последнего захоронения - для кладбищ, имеющих сухие почвы, и по истечении 30 лет после последнего захоронения - для кладбищ, имеющих сырые почвы.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Досрочная ликвидация частично или полностью закрытых, а равно действующих кладбищ допускается в случаях государственной или местной надобности (новое плановое строительство, прокладка новых линий путей и проч.). При досрочной ликвидации допускается по ходатайству родственников или других заинтересованных лиц перенос тел умерших для захоронения на другом участке.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18. Полная ликвидация кладбищ во всех указанных выше случаях производится по мотивированному постановлению горсовета или райисполкома, после соответствующего заключения со стороны местных органов санитарного надзора. Постановление о ликвидации кладбища может быть объявлено в </w:t>
      </w:r>
      <w:proofErr w:type="spellStart"/>
      <w:r>
        <w:rPr>
          <w:color w:val="22272F"/>
          <w:sz w:val="23"/>
          <w:szCs w:val="23"/>
        </w:rPr>
        <w:t>двухдекадный</w:t>
      </w:r>
      <w:proofErr w:type="spellEnd"/>
      <w:r>
        <w:rPr>
          <w:color w:val="22272F"/>
          <w:sz w:val="23"/>
          <w:szCs w:val="23"/>
        </w:rPr>
        <w:t xml:space="preserve"> срок в вышестоящий исполком.</w:t>
      </w:r>
    </w:p>
    <w:p w:rsidR="0042076D" w:rsidRDefault="0042076D" w:rsidP="0042076D">
      <w:pPr>
        <w:pStyle w:val="s3"/>
        <w:shd w:val="clear" w:color="auto" w:fill="FFFFFF"/>
        <w:jc w:val="center"/>
        <w:rPr>
          <w:color w:val="22272F"/>
          <w:sz w:val="32"/>
          <w:szCs w:val="32"/>
        </w:rPr>
      </w:pPr>
      <w:r>
        <w:rPr>
          <w:color w:val="22272F"/>
          <w:sz w:val="32"/>
          <w:szCs w:val="32"/>
        </w:rPr>
        <w:t>VI. О надмогильных памятниках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19. Надмогильные памятники, надгробья, ограды (решетки) и т.п., построенные религиозными организациями, включаются в общий фонд культового имущества.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Памятники, эмблемы, решетки, сооруженные частными лицами, являются имуществом этих лиц.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20. Снос памятников, эмблем и решеток допускается в следующих случаях: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а) если будет установлено, что они пришли в состояние ветхости, обвала и в течение годичного срока не восстанавливаются родственниками умершего или близкими ему лицами (бесхозяйственное содержание);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б) когда кладбище частично или полностью ликвидируется (</w:t>
      </w:r>
      <w:hyperlink r:id="rId5" w:anchor="/document/71667632/entry/17" w:history="1">
        <w:r>
          <w:rPr>
            <w:rStyle w:val="a4"/>
            <w:color w:val="3272C0"/>
            <w:sz w:val="23"/>
            <w:szCs w:val="23"/>
          </w:rPr>
          <w:t>ст. ст. 17</w:t>
        </w:r>
      </w:hyperlink>
      <w:r>
        <w:rPr>
          <w:color w:val="22272F"/>
          <w:sz w:val="23"/>
          <w:szCs w:val="23"/>
        </w:rPr>
        <w:t> и </w:t>
      </w:r>
      <w:hyperlink r:id="rId6" w:anchor="/document/71667632/entry/18" w:history="1">
        <w:r>
          <w:rPr>
            <w:rStyle w:val="a4"/>
            <w:color w:val="3272C0"/>
            <w:sz w:val="23"/>
            <w:szCs w:val="23"/>
          </w:rPr>
          <w:t>18</w:t>
        </w:r>
      </w:hyperlink>
      <w:r>
        <w:rPr>
          <w:color w:val="22272F"/>
          <w:sz w:val="23"/>
          <w:szCs w:val="23"/>
        </w:rPr>
        <w:t> настоящей инструкции).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21. Реализация назначенных к сносу памятников, эмблем, плит, решеток и проч. производится органами </w:t>
      </w:r>
      <w:proofErr w:type="spellStart"/>
      <w:r>
        <w:rPr>
          <w:color w:val="22272F"/>
          <w:sz w:val="23"/>
          <w:szCs w:val="23"/>
        </w:rPr>
        <w:t>НКФина</w:t>
      </w:r>
      <w:proofErr w:type="spellEnd"/>
      <w:r>
        <w:rPr>
          <w:color w:val="22272F"/>
          <w:sz w:val="23"/>
          <w:szCs w:val="23"/>
        </w:rPr>
        <w:t xml:space="preserve"> в следующем порядке: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а) памятники, эмблемы, решетки и проч., построенные религиозными организациями (</w:t>
      </w:r>
      <w:hyperlink r:id="rId7" w:anchor="/document/71667632/entry/19" w:history="1">
        <w:r>
          <w:rPr>
            <w:rStyle w:val="a4"/>
            <w:color w:val="3272C0"/>
            <w:sz w:val="23"/>
            <w:szCs w:val="23"/>
          </w:rPr>
          <w:t>ст. 19 п. 1</w:t>
        </w:r>
      </w:hyperlink>
      <w:r>
        <w:rPr>
          <w:color w:val="22272F"/>
          <w:sz w:val="23"/>
          <w:szCs w:val="23"/>
        </w:rPr>
        <w:t xml:space="preserve"> настоящей инструкции), реализуются в порядке правил о реализации </w:t>
      </w:r>
      <w:proofErr w:type="spellStart"/>
      <w:r>
        <w:rPr>
          <w:color w:val="22272F"/>
          <w:sz w:val="23"/>
          <w:szCs w:val="23"/>
        </w:rPr>
        <w:t>госфондов</w:t>
      </w:r>
      <w:proofErr w:type="spellEnd"/>
      <w:r>
        <w:rPr>
          <w:color w:val="22272F"/>
          <w:sz w:val="23"/>
          <w:szCs w:val="23"/>
        </w:rPr>
        <w:t>;</w:t>
      </w:r>
    </w:p>
    <w:p w:rsidR="0042076D" w:rsidRDefault="0042076D" w:rsidP="0042076D">
      <w:pPr>
        <w:pStyle w:val="s9"/>
        <w:shd w:val="clear" w:color="auto" w:fill="F5EFDF"/>
        <w:spacing w:before="0" w:beforeAutospacing="0" w:after="0" w:afterAutospacing="0"/>
        <w:jc w:val="both"/>
        <w:rPr>
          <w:color w:val="232222"/>
          <w:sz w:val="22"/>
          <w:szCs w:val="22"/>
        </w:rPr>
      </w:pPr>
      <w:r>
        <w:rPr>
          <w:color w:val="232222"/>
          <w:sz w:val="22"/>
          <w:szCs w:val="22"/>
        </w:rPr>
        <w:t>По-видимому, в тексте предыдущего абзаца допущена опечатка. Имеется в виду "</w:t>
      </w:r>
      <w:hyperlink r:id="rId8" w:anchor="/document/71667632/entry/19" w:history="1">
        <w:r>
          <w:rPr>
            <w:rStyle w:val="a4"/>
            <w:color w:val="3272C0"/>
            <w:sz w:val="22"/>
            <w:szCs w:val="22"/>
          </w:rPr>
          <w:t>ст. 19 абзац 1</w:t>
        </w:r>
      </w:hyperlink>
      <w:r>
        <w:rPr>
          <w:color w:val="232222"/>
          <w:sz w:val="22"/>
          <w:szCs w:val="22"/>
        </w:rPr>
        <w:t>"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б) памятники, эмблемы, решетки и проч., назначенные к сносу при наличии условий, указанных в </w:t>
      </w:r>
      <w:hyperlink r:id="rId9" w:anchor="/document/71667632/entry/201" w:history="1">
        <w:r>
          <w:rPr>
            <w:rStyle w:val="a4"/>
            <w:color w:val="3272C0"/>
            <w:sz w:val="23"/>
            <w:szCs w:val="23"/>
          </w:rPr>
          <w:t>ст. 20 п. "а",</w:t>
        </w:r>
      </w:hyperlink>
      <w:r>
        <w:rPr>
          <w:color w:val="22272F"/>
          <w:sz w:val="23"/>
          <w:szCs w:val="23"/>
        </w:rPr>
        <w:t xml:space="preserve"> используются органами </w:t>
      </w:r>
      <w:proofErr w:type="spellStart"/>
      <w:r>
        <w:rPr>
          <w:color w:val="22272F"/>
          <w:sz w:val="23"/>
          <w:szCs w:val="23"/>
        </w:rPr>
        <w:t>НКФина</w:t>
      </w:r>
      <w:proofErr w:type="spellEnd"/>
      <w:r>
        <w:rPr>
          <w:color w:val="22272F"/>
          <w:sz w:val="23"/>
          <w:szCs w:val="23"/>
        </w:rPr>
        <w:t xml:space="preserve"> как имущество бесхозяйное.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22. Поддержание могил и </w:t>
      </w:r>
      <w:proofErr w:type="gramStart"/>
      <w:r>
        <w:rPr>
          <w:color w:val="22272F"/>
          <w:sz w:val="23"/>
          <w:szCs w:val="23"/>
        </w:rPr>
        <w:t>памятников</w:t>
      </w:r>
      <w:proofErr w:type="gramEnd"/>
      <w:r>
        <w:rPr>
          <w:color w:val="22272F"/>
          <w:sz w:val="23"/>
          <w:szCs w:val="23"/>
        </w:rPr>
        <w:t xml:space="preserve"> выдающихся деятелей в области общественно-политической работы, революционных деятелей, деятелей науки и искусства, а также тех памятников, которые сами по себе представляют значительную историко-художественную ценность, составляет обязанность местных органов коммунального хозяйства, райисполкомов и сельсоветов.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Памятники эти, как состоящие на учете, охраняются в порядке особой о них инструкции сектора </w:t>
      </w:r>
      <w:proofErr w:type="spellStart"/>
      <w:r>
        <w:rPr>
          <w:color w:val="22272F"/>
          <w:sz w:val="23"/>
          <w:szCs w:val="23"/>
        </w:rPr>
        <w:t>Главнауки</w:t>
      </w:r>
      <w:proofErr w:type="spellEnd"/>
      <w:r>
        <w:rPr>
          <w:color w:val="22272F"/>
          <w:sz w:val="23"/>
          <w:szCs w:val="23"/>
        </w:rPr>
        <w:t xml:space="preserve"> и без его разрешения не могут быть сломаны.</w:t>
      </w:r>
    </w:p>
    <w:p w:rsidR="0042076D" w:rsidRDefault="0042076D" w:rsidP="0042076D">
      <w:pPr>
        <w:pStyle w:val="s3"/>
        <w:shd w:val="clear" w:color="auto" w:fill="FFFFFF"/>
        <w:jc w:val="center"/>
        <w:rPr>
          <w:color w:val="22272F"/>
          <w:sz w:val="32"/>
          <w:szCs w:val="32"/>
        </w:rPr>
      </w:pPr>
      <w:r>
        <w:rPr>
          <w:color w:val="22272F"/>
          <w:sz w:val="32"/>
          <w:szCs w:val="32"/>
        </w:rPr>
        <w:lastRenderedPageBreak/>
        <w:t>VII. Порядок кремации (сожжение)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23. </w:t>
      </w:r>
      <w:proofErr w:type="gramStart"/>
      <w:r>
        <w:rPr>
          <w:color w:val="22272F"/>
          <w:sz w:val="23"/>
          <w:szCs w:val="23"/>
        </w:rPr>
        <w:t>Тела умерших могут подвергаться кремации в специально построенных и оборудованных крематориях.</w:t>
      </w:r>
      <w:proofErr w:type="gramEnd"/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Кремация производится лишь после того, как факт смерти того или иного лица подтвержден соответствующим врачом и зарегистрирован в органах загса.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При наличии условий, указанных в </w:t>
      </w:r>
      <w:hyperlink r:id="rId10" w:anchor="/document/71667632/entry/11" w:history="1">
        <w:r>
          <w:rPr>
            <w:rStyle w:val="a4"/>
            <w:color w:val="3272C0"/>
            <w:sz w:val="23"/>
            <w:szCs w:val="23"/>
          </w:rPr>
          <w:t>ст. 11</w:t>
        </w:r>
      </w:hyperlink>
      <w:r>
        <w:rPr>
          <w:color w:val="22272F"/>
          <w:sz w:val="23"/>
          <w:szCs w:val="23"/>
        </w:rPr>
        <w:t> настоящей инструкции, кремация производится лишь после судебно-медицинского осмотра тела умершего и представления разрешения от органа, производившего дознание.</w:t>
      </w:r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24. </w:t>
      </w:r>
      <w:proofErr w:type="gramStart"/>
      <w:r>
        <w:rPr>
          <w:color w:val="22272F"/>
          <w:sz w:val="23"/>
          <w:szCs w:val="23"/>
        </w:rPr>
        <w:t>Кремация тел умерших, доставленных из других селений, городов, производится лишь по представлении помимо удостоверения врача, подтверждающего факт смерти, и удостоверения органа загса о регистрации смерти (специального удостоверения по месту смерти) милиции или прокуратуры, когда возникает сомнение в действительной причине смерти, беспрепятственности кремации.</w:t>
      </w:r>
      <w:proofErr w:type="gramEnd"/>
    </w:p>
    <w:p w:rsidR="0042076D" w:rsidRDefault="0042076D" w:rsidP="0042076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25. Порядок сжигания и хранения урн с пеплом регулируется особыми правилами об устройстве крематориев.</w:t>
      </w:r>
    </w:p>
    <w:p w:rsidR="0042076D" w:rsidRDefault="0042076D" w:rsidP="0042076D">
      <w:pPr>
        <w:pStyle w:val="s16"/>
        <w:shd w:val="clear" w:color="auto" w:fill="FFFFFF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16 октября 1931 г.</w:t>
      </w:r>
    </w:p>
    <w:p w:rsidR="00C929F1" w:rsidRDefault="00C929F1"/>
    <w:sectPr w:rsidR="00C92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F1"/>
    <w:rsid w:val="0042076D"/>
    <w:rsid w:val="00C9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2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2076D"/>
    <w:rPr>
      <w:i/>
      <w:iCs/>
    </w:rPr>
  </w:style>
  <w:style w:type="paragraph" w:customStyle="1" w:styleId="s1">
    <w:name w:val="s_1"/>
    <w:basedOn w:val="a"/>
    <w:rsid w:val="0042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076D"/>
    <w:rPr>
      <w:color w:val="0000FF"/>
      <w:u w:val="single"/>
    </w:rPr>
  </w:style>
  <w:style w:type="paragraph" w:customStyle="1" w:styleId="s9">
    <w:name w:val="s_9"/>
    <w:basedOn w:val="a"/>
    <w:rsid w:val="0042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2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2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2076D"/>
    <w:rPr>
      <w:i/>
      <w:iCs/>
    </w:rPr>
  </w:style>
  <w:style w:type="paragraph" w:customStyle="1" w:styleId="s1">
    <w:name w:val="s_1"/>
    <w:basedOn w:val="a"/>
    <w:rsid w:val="0042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076D"/>
    <w:rPr>
      <w:color w:val="0000FF"/>
      <w:u w:val="single"/>
    </w:rPr>
  </w:style>
  <w:style w:type="paragraph" w:customStyle="1" w:styleId="s9">
    <w:name w:val="s_9"/>
    <w:basedOn w:val="a"/>
    <w:rsid w:val="0042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2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975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bileonline.garant.ru/" TargetMode="External"/><Relationship Id="rId10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7283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kirilina_ea</dc:creator>
  <cp:keywords/>
  <dc:description/>
  <cp:lastModifiedBy>kirilina_ea</cp:lastModifiedBy>
  <cp:revision>2</cp:revision>
  <dcterms:created xsi:type="dcterms:W3CDTF">2025-09-25T09:46:00Z</dcterms:created>
  <dcterms:modified xsi:type="dcterms:W3CDTF">2025-09-25T09:46:00Z</dcterms:modified>
</cp:coreProperties>
</file>